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7BCA1" w14:textId="77777777" w:rsidR="00BF366D" w:rsidRPr="00BF366D" w:rsidRDefault="00BF366D" w:rsidP="00BF366D">
      <w:r w:rsidRPr="00BF366D">
        <w:t>Annexe 1 : Extrait de l’avis du haut comité de santé publique actualisé au 30 mars et mis en ligne le 4 avril 2020</w:t>
      </w:r>
    </w:p>
    <w:p w14:paraId="0E7C32D9" w14:textId="77777777" w:rsidR="00BF366D" w:rsidRPr="00BF366D" w:rsidRDefault="00BF366D" w:rsidP="00BF366D">
      <w:r w:rsidRPr="00BF366D">
        <w:t xml:space="preserve">1.2 Liste des personnes à risque établie en fonction des critères décrits ci-dessus </w:t>
      </w:r>
    </w:p>
    <w:p w14:paraId="4DB777D0" w14:textId="77777777" w:rsidR="00BF366D" w:rsidRPr="00BF366D" w:rsidRDefault="00BF366D" w:rsidP="00BF366D">
      <w:r w:rsidRPr="00BF366D">
        <w:t xml:space="preserve">• les personnes âgées de 70 ans et plus (même si les personnes âgées de 50 ans à 70 ans doivent être surveillées de façon plus rapprochée) ; </w:t>
      </w:r>
    </w:p>
    <w:p w14:paraId="127C3D42" w14:textId="77777777" w:rsidR="00BF366D" w:rsidRPr="00BF366D" w:rsidRDefault="00BF366D" w:rsidP="00BF366D">
      <w:r w:rsidRPr="00BF366D">
        <w:t>•les personnes avec antécédents (ATCD) cardiovasculaires: hypertension artérielle compliquée</w:t>
      </w:r>
      <w:r w:rsidRPr="00BF366D">
        <w:rPr>
          <w:vertAlign w:val="superscript"/>
        </w:rPr>
        <w:t>2</w:t>
      </w:r>
      <w:r w:rsidRPr="00BF366D">
        <w:t>, ATCD d’accident vasculaire cérébral ou de coronaropathie, de chirurgie cardiaque, insuffisance cardiaque stade NYHA III ou IV ;</w:t>
      </w:r>
    </w:p>
    <w:p w14:paraId="4346C686" w14:textId="77777777" w:rsidR="00BF366D" w:rsidRPr="00BF366D" w:rsidRDefault="00BF366D" w:rsidP="00BF366D">
      <w:r w:rsidRPr="00BF366D">
        <w:t xml:space="preserve">•les diabétiques*non équilibrés ou présentant des complications; </w:t>
      </w:r>
    </w:p>
    <w:p w14:paraId="0D3AC957" w14:textId="77777777" w:rsidR="00BF366D" w:rsidRPr="00BF366D" w:rsidRDefault="00BF366D" w:rsidP="00BF366D">
      <w:r w:rsidRPr="00BF366D">
        <w:t>•les personnes présentant une pathologie chronique respiratoire</w:t>
      </w:r>
      <w:r w:rsidRPr="00BF366D">
        <w:rPr>
          <w:vertAlign w:val="superscript"/>
        </w:rPr>
        <w:t xml:space="preserve">3 </w:t>
      </w:r>
      <w:r w:rsidRPr="00BF366D">
        <w:t>susceptible de décompenser lors d’une infection virale;</w:t>
      </w:r>
    </w:p>
    <w:p w14:paraId="234ACD19" w14:textId="77777777" w:rsidR="00BF366D" w:rsidRPr="00BF366D" w:rsidRDefault="00BF366D" w:rsidP="00BF366D">
      <w:r w:rsidRPr="00BF366D">
        <w:t>•les patients présentant une insuffisance rénale chronique dialysée;</w:t>
      </w:r>
    </w:p>
    <w:p w14:paraId="07AAFE4B" w14:textId="77777777" w:rsidR="00BF366D" w:rsidRPr="00BF366D" w:rsidRDefault="00BF366D" w:rsidP="00BF366D">
      <w:r w:rsidRPr="00BF366D">
        <w:t>•les patients atteints de cancer évolutif sous traitement. (hors hormonothérapie).</w:t>
      </w:r>
    </w:p>
    <w:p w14:paraId="45EA3E4A" w14:textId="77777777" w:rsidR="00BF366D" w:rsidRPr="00BF366D" w:rsidRDefault="00BF366D" w:rsidP="00BF366D">
      <w:r w:rsidRPr="00BF366D">
        <w:t>Malgré l’absence de données dans la littérature, en raison d’un risque présumé de COVID-19 grave compte-tenu des données connues pour les autres infections respiratoires, sont également considérées à risque de COVID-19 grave:</w:t>
      </w:r>
    </w:p>
    <w:p w14:paraId="46647BD1" w14:textId="77777777" w:rsidR="00BF366D" w:rsidRPr="00BF366D" w:rsidRDefault="00BF366D" w:rsidP="00BF366D">
      <w:r w:rsidRPr="00BF366D">
        <w:t>•les personnes avec une immunodépression congénitale ou acquise :</w:t>
      </w:r>
    </w:p>
    <w:p w14:paraId="17EEE016" w14:textId="77777777" w:rsidR="00BF366D" w:rsidRPr="00BF366D" w:rsidRDefault="00BF366D" w:rsidP="00BF366D">
      <w:r w:rsidRPr="00BF366D">
        <w:t>-médicamenteuse : chimiothérapie anticancéreuse, traitement immunosuppresseur, biothérapie et/ou corticothérapie à dose immunosuppressive;</w:t>
      </w:r>
    </w:p>
    <w:p w14:paraId="421779B1" w14:textId="77777777" w:rsidR="00BF366D" w:rsidRPr="00BF366D" w:rsidRDefault="00BF366D" w:rsidP="00BF366D">
      <w:r w:rsidRPr="00BF366D">
        <w:t>-infection à VIH non contrôlée ou avec desCD4 &lt;200/mm</w:t>
      </w:r>
      <w:r w:rsidRPr="00BF366D">
        <w:rPr>
          <w:vertAlign w:val="superscript"/>
        </w:rPr>
        <w:t>3</w:t>
      </w:r>
      <w:r w:rsidRPr="00BF366D">
        <w:t>;</w:t>
      </w:r>
    </w:p>
    <w:p w14:paraId="19A46301" w14:textId="77777777" w:rsidR="00BF366D" w:rsidRPr="00BF366D" w:rsidRDefault="00BF366D" w:rsidP="00BF366D">
      <w:r w:rsidRPr="00BF366D">
        <w:t>-consécutive à une greffe d'organe solide ou de cellules souches hématopoïétiques;</w:t>
      </w:r>
    </w:p>
    <w:p w14:paraId="5276DFD3" w14:textId="77777777" w:rsidR="00BF366D" w:rsidRPr="00BF366D" w:rsidRDefault="00BF366D" w:rsidP="00BF366D">
      <w:r w:rsidRPr="00BF366D">
        <w:t>-liée à une hémopathie maligne en cours de traitement;</w:t>
      </w:r>
    </w:p>
    <w:p w14:paraId="35757FEA" w14:textId="77777777" w:rsidR="00BF366D" w:rsidRPr="00BF366D" w:rsidRDefault="00BF366D" w:rsidP="00BF366D">
      <w:r w:rsidRPr="00BF366D">
        <w:t xml:space="preserve">•les malades atteints de cirrhose au stade B du score de Child </w:t>
      </w:r>
      <w:proofErr w:type="spellStart"/>
      <w:r w:rsidRPr="00BF366D">
        <w:t>Pugh</w:t>
      </w:r>
      <w:proofErr w:type="spellEnd"/>
      <w:r w:rsidRPr="00BF366D">
        <w:t xml:space="preserve"> au moins;</w:t>
      </w:r>
    </w:p>
    <w:p w14:paraId="77B8FAD0" w14:textId="77777777" w:rsidR="00BF366D" w:rsidRPr="00BF366D" w:rsidRDefault="00BF366D" w:rsidP="00BF366D">
      <w:r w:rsidRPr="00BF366D">
        <w:t>•les personnes présentant une obésité (indice de masse corporelle(IMC)&gt; 40 kgm-</w:t>
      </w:r>
      <w:r w:rsidRPr="00BF366D">
        <w:rPr>
          <w:vertAlign w:val="superscript"/>
        </w:rPr>
        <w:t>2</w:t>
      </w:r>
      <w:r w:rsidRPr="00BF366D">
        <w:t>), par analogie avec la grippe A(H1N1), mais aussi une obésité avec IMC &gt; 30 kgm-</w:t>
      </w:r>
      <w:r w:rsidRPr="00BF366D">
        <w:rPr>
          <w:vertAlign w:val="superscript"/>
        </w:rPr>
        <w:t>2</w:t>
      </w:r>
      <w:r w:rsidRPr="00BF366D">
        <w:t>*;</w:t>
      </w:r>
    </w:p>
    <w:p w14:paraId="0E7AF05B" w14:textId="77777777" w:rsidR="00BF366D" w:rsidRPr="00BF366D" w:rsidRDefault="00BF366D" w:rsidP="00BF366D">
      <w:r w:rsidRPr="00BF366D">
        <w:t>•les personnes présentant un syndrome drépanocytaire majeur en raison d’un risque accru de surinfection bactérienne ou de syndrome thoracique aigu</w:t>
      </w:r>
      <w:r w:rsidRPr="00BF366D">
        <w:rPr>
          <w:vertAlign w:val="superscript"/>
        </w:rPr>
        <w:t>4</w:t>
      </w:r>
      <w:r w:rsidRPr="00BF366D">
        <w:t>ou ayant un antécédent de splénectomie;</w:t>
      </w:r>
    </w:p>
    <w:p w14:paraId="1D639107" w14:textId="77777777" w:rsidR="00BF366D" w:rsidRPr="00BF366D" w:rsidRDefault="00BF366D" w:rsidP="00BF366D">
      <w:r w:rsidRPr="00BF366D">
        <w:t>•les femmes enceintes, au troisième trimestre de la grossesse, compte tenu des données disponibles et considérant qu’elles sont très limitées.</w:t>
      </w:r>
    </w:p>
    <w:p w14:paraId="0FBF7557" w14:textId="77777777" w:rsidR="00BF366D" w:rsidRPr="00BF366D" w:rsidRDefault="00BF366D" w:rsidP="00BF366D">
      <w:r w:rsidRPr="00BF366D">
        <w:rPr>
          <w:vertAlign w:val="superscript"/>
        </w:rPr>
        <w:t>2</w:t>
      </w:r>
      <w:r w:rsidRPr="00BF366D">
        <w:t xml:space="preserve">Complications cardiaques, rénales et </w:t>
      </w:r>
      <w:proofErr w:type="spellStart"/>
      <w:r w:rsidRPr="00BF366D">
        <w:t>vasculo</w:t>
      </w:r>
      <w:proofErr w:type="spellEnd"/>
      <w:r w:rsidRPr="00BF366D">
        <w:t>-cérébrales</w:t>
      </w:r>
    </w:p>
    <w:p w14:paraId="3F053C22" w14:textId="77777777" w:rsidR="00BF366D" w:rsidRPr="00BF366D" w:rsidRDefault="00BF366D" w:rsidP="00BF366D">
      <w:r w:rsidRPr="00BF366D">
        <w:rPr>
          <w:vertAlign w:val="superscript"/>
        </w:rPr>
        <w:t>3</w:t>
      </w:r>
      <w:r w:rsidRPr="00BF366D">
        <w:t>Broncho pneumopathie obstructive, asthme sévère, fibrose pulmonaire, syndrome d'apnées du sommeil, mucoviscidose notamment.</w:t>
      </w:r>
    </w:p>
    <w:p w14:paraId="46E0C0AA" w14:textId="77777777" w:rsidR="00BF366D" w:rsidRPr="00BF366D" w:rsidRDefault="00BF366D" w:rsidP="00BF366D">
      <w:r w:rsidRPr="00BF366D">
        <w:rPr>
          <w:vertAlign w:val="superscript"/>
        </w:rPr>
        <w:t>4</w:t>
      </w:r>
      <w:r w:rsidRPr="00BF366D">
        <w:t>Le syndrome thoracique aigu est une pathologie pulmonaire spécifique de la drépanocytose. Il est défini par l'association de fièvre ou de symptômes respiratoires avec un infiltrat pulmonaire constaté sur une radiographie</w:t>
      </w:r>
    </w:p>
    <w:p w14:paraId="374C0B35" w14:textId="77777777" w:rsidR="00265537" w:rsidRDefault="00265537"/>
    <w:sectPr w:rsidR="00265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66D"/>
    <w:rsid w:val="00265537"/>
    <w:rsid w:val="00AA6102"/>
    <w:rsid w:val="00BF366D"/>
    <w:rsid w:val="00DC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9140"/>
  <w15:chartTrackingRefBased/>
  <w15:docId w15:val="{0870A1AD-749B-4B72-879C-83809D0F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Bannerot</dc:creator>
  <cp:keywords/>
  <dc:description/>
  <cp:lastModifiedBy>sestrasbourg@gmail.com</cp:lastModifiedBy>
  <cp:revision>2</cp:revision>
  <dcterms:created xsi:type="dcterms:W3CDTF">2020-05-01T14:55:00Z</dcterms:created>
  <dcterms:modified xsi:type="dcterms:W3CDTF">2020-05-01T14:55:00Z</dcterms:modified>
</cp:coreProperties>
</file>